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小标宋" w:hAnsi="微软雅黑" w:eastAsia="黑体" w:cs="宋体"/>
          <w:kern w:val="0"/>
          <w:sz w:val="44"/>
          <w:szCs w:val="44"/>
        </w:rPr>
      </w:pPr>
      <w:bookmarkStart w:id="0" w:name="_GoBack"/>
      <w:bookmarkEnd w:id="0"/>
      <w:r>
        <w:rPr>
          <w:rFonts w:hint="eastAsia" w:ascii="黑体" w:hAnsi="黑体" w:eastAsia="黑体" w:cs="Times New Roman"/>
          <w:sz w:val="32"/>
          <w:szCs w:val="32"/>
        </w:rPr>
        <w:t>附件2</w:t>
      </w:r>
    </w:p>
    <w:p>
      <w:pPr>
        <w:widowControl/>
        <w:spacing w:before="312" w:beforeLines="100" w:after="312" w:afterLines="100" w:line="700" w:lineRule="exact"/>
        <w:jc w:val="center"/>
        <w:rPr>
          <w:rFonts w:ascii="Calibri" w:hAnsi="Calibri" w:eastAsia="宋体" w:cs="Times New Roman"/>
          <w:szCs w:val="22"/>
        </w:rPr>
      </w:pPr>
      <w:r>
        <w:rPr>
          <w:rFonts w:hint="eastAsia" w:ascii="小标宋" w:hAnsi="微软雅黑" w:eastAsia="小标宋" w:cs="宋体"/>
          <w:kern w:val="0"/>
          <w:sz w:val="44"/>
          <w:szCs w:val="44"/>
        </w:rPr>
        <w:t>2023年全国科普日暨中国农民丰收节农技协联合行动优秀活动名单</w:t>
      </w:r>
    </w:p>
    <w:p>
      <w:pPr>
        <w:widowControl/>
        <w:overflowPunct w:val="0"/>
        <w:autoSpaceDE w:val="0"/>
        <w:autoSpaceDN w:val="0"/>
        <w:adjustRightInd w:val="0"/>
        <w:spacing w:before="156" w:beforeLines="50" w:after="312" w:afterLines="100" w:line="700" w:lineRule="exact"/>
        <w:jc w:val="center"/>
        <w:textAlignment w:val="baseline"/>
        <w:rPr>
          <w:rFonts w:ascii="楷体_GB2312" w:hAnsi="Times New Roman" w:eastAsia="楷体_GB2312" w:cs="Times New Roman"/>
          <w:kern w:val="0"/>
          <w:sz w:val="28"/>
          <w:szCs w:val="20"/>
        </w:rPr>
      </w:pPr>
      <w:r>
        <w:rPr>
          <w:rFonts w:hint="eastAsia" w:ascii="楷体_GB2312" w:hAnsi="Times New Roman" w:eastAsia="楷体_GB2312" w:cs="Times New Roman"/>
          <w:kern w:val="0"/>
          <w:sz w:val="28"/>
          <w:szCs w:val="20"/>
        </w:rPr>
        <w:t>（</w:t>
      </w:r>
      <w:r>
        <w:rPr>
          <w:rFonts w:hint="eastAsia" w:ascii="楷体_GB2312" w:hAnsi="Times New Roman" w:eastAsia="楷体_GB2312" w:cs="Times New Roman"/>
          <w:kern w:val="0"/>
          <w:sz w:val="28"/>
          <w:szCs w:val="20"/>
          <w:lang w:val="en-US" w:eastAsia="zh-CN"/>
        </w:rPr>
        <w:t>82</w:t>
      </w:r>
      <w:r>
        <w:rPr>
          <w:rFonts w:hint="eastAsia" w:ascii="楷体_GB2312" w:hAnsi="Times New Roman" w:eastAsia="楷体_GB2312" w:cs="Times New Roman"/>
          <w:kern w:val="0"/>
          <w:sz w:val="28"/>
          <w:szCs w:val="20"/>
        </w:rPr>
        <w:t>个，按省份排序）</w:t>
      </w:r>
    </w:p>
    <w:tbl>
      <w:tblPr>
        <w:tblStyle w:val="6"/>
        <w:tblW w:w="87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4451"/>
        <w:gridCol w:w="34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0" w:hRule="atLeast"/>
          <w:tblHeader/>
          <w:jc w:val="center"/>
        </w:trPr>
        <w:tc>
          <w:tcPr>
            <w:tcW w:w="835" w:type="dxa"/>
            <w:shd w:val="clear" w:color="auto" w:fill="auto"/>
            <w:noWrap/>
            <w:vAlign w:val="center"/>
          </w:tcPr>
          <w:p>
            <w:pPr>
              <w:widowControl/>
              <w:adjustRightInd w:val="0"/>
              <w:snapToGrid w:val="0"/>
              <w:spacing w:line="42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4451" w:type="dxa"/>
            <w:shd w:val="clear" w:color="auto" w:fill="auto"/>
            <w:noWrap/>
            <w:vAlign w:val="center"/>
          </w:tcPr>
          <w:p>
            <w:pPr>
              <w:widowControl/>
              <w:adjustRightInd w:val="0"/>
              <w:snapToGrid w:val="0"/>
              <w:spacing w:line="42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优秀活动名称</w:t>
            </w:r>
          </w:p>
        </w:tc>
        <w:tc>
          <w:tcPr>
            <w:tcW w:w="3431" w:type="dxa"/>
            <w:shd w:val="clear" w:color="auto" w:fill="auto"/>
            <w:noWrap/>
            <w:vAlign w:val="center"/>
          </w:tcPr>
          <w:p>
            <w:pPr>
              <w:widowControl/>
              <w:adjustRightInd w:val="0"/>
              <w:snapToGrid w:val="0"/>
              <w:spacing w:line="42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组织单位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4451" w:type="dxa"/>
            <w:shd w:val="clear" w:color="auto" w:fill="auto"/>
            <w:noWrap/>
            <w:vAlign w:val="center"/>
          </w:tcPr>
          <w:p>
            <w:pPr>
              <w:widowControl/>
              <w:adjustRightInd w:val="0"/>
              <w:snapToGrid w:val="0"/>
              <w:spacing w:line="4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2023年全国科普日和中国农民丰收节农技协联合行动启动仪式</w:t>
            </w:r>
          </w:p>
        </w:tc>
        <w:tc>
          <w:tcPr>
            <w:tcW w:w="3431" w:type="dxa"/>
            <w:shd w:val="clear" w:color="auto" w:fill="auto"/>
            <w:noWrap/>
            <w:vAlign w:val="center"/>
          </w:tcPr>
          <w:p>
            <w:pPr>
              <w:widowControl/>
              <w:adjustRightInd w:val="0"/>
              <w:snapToGrid w:val="0"/>
              <w:spacing w:line="420" w:lineRule="exact"/>
              <w:jc w:val="left"/>
              <w:rPr>
                <w:rFonts w:ascii="微软雅黑" w:hAnsi="微软雅黑" w:eastAsia="微软雅黑" w:cs="微软雅黑"/>
                <w:color w:val="000000"/>
                <w:sz w:val="20"/>
                <w:szCs w:val="20"/>
              </w:rPr>
            </w:pPr>
            <w:r>
              <w:rPr>
                <w:rFonts w:hint="eastAsia" w:ascii="仿宋_GB2312" w:hAnsi="宋体" w:eastAsia="仿宋_GB2312" w:cs="宋体"/>
                <w:color w:val="000000"/>
                <w:kern w:val="0"/>
                <w:sz w:val="28"/>
                <w:szCs w:val="28"/>
              </w:rPr>
              <w:t>中国科协农村专业技术服务中心、中国农村专业技术协会、北京农村专业技术协会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农民秋收节活动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北京市昌平区农村专业技术联合会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“智惠行动·百会百县乡村行”江达牦牛性能提升技术示范与推广项目启动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天津市农村专业技术协会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西藏昌都市江达县召开牦牛产业高质量发展乡村振兴大讲堂</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天津市农村专业技术协会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天津市农村专业技术协会在西藏江达县开展牦牛性能测定操作现场教学</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天津市农村专业技术协会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夏玉米收获及冬小麦播种管理技术培训直播活动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中国农技协河北曲周玉米科技小院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忻州市全国科普日农技协系列活动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忻州市原平农业学校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晋中市全国科普日农技协联合活动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晋中市农村专业技术协会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农民丰收节</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沁县沁谷香农业开发有限公司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“科技支撑助力 减损增产保丰收”助农公益直播</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辽宁省农业科学院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灯塔市水稻新品种新技术现场观摩会</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辽宁省水稻研究所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3"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汤泉谷庆丰收研学活动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辽宁汤泉谷现代农业科技有限公司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“科普进农村”系列活动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伊通县科协、农技协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“博士专家服务基层一线行”活动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九台区科协、农技协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科技助力乡村振兴——农业专家边疆行</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图们市科协、农技协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 xml:space="preserve">金秋大集晒丰收农技协联合活动 </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绥滨县科学技术协会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2023年全国科普日暨龙江金秋科普月系列活动——现代农机具科普进乡镇</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汤原县科学技术协会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 xml:space="preserve">“全国科普日”科技助力乡村振兴实用技术培训活动 </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青冈县科学技术协会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聚焦乡村振兴 助农增产增收</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宝清县科学技术协会、宝清县农技推广中心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中国科协基层农技协提能行动暨江苏省“鲜青”作物高效绿色加工全产业链技术培训观摩活动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南通市农村专业技术协会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丹阳市农技协2023年全国科普日暨中国农民丰收节农技协联合行动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丹阳市农村专业技术协会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江苏省农技协2023年全国科普日暨中国农民丰收节农技协联合行动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江苏省农村专业技术协会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泗洪县康源水产科技养殖协会开展金秋助农产业帮扶活动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泗洪县康源水产科技养殖协会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“阳光一号”橘柚的特性与优质高效生产技术培训</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农函大衢州市分校、农函大衢州市分校柯城区卸龙家庭农场教学点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“提升科学素质 实现共同富裕”果树优质高效栽培技术培训班</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温岭市科学技术协会、温岭市农业农村和水利局、温岭市农技协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农业面源污染治理技术培训助力农业绿色发展</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淳安县科协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“科普惠民 服务三农”联合行动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芜湖市农技协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合肥市乡村振兴科技成果展</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合肥市农技协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太和菊花产业发展技术咨询培训活动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安徽省农技协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闽江科学传播学者乡村振兴八闽行智惠行动——福建省农技协专家赴老区苏区长汀县开展农业新品种、新技术培训推广科技志愿服务</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福建省农村专业技术协会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福建省农技协、福清市科协等联合举办2023年全国科普日暨第一届科技龙眼节</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福建省农村专业技术协会、福清市科协、福清市农技协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福建</w:t>
            </w:r>
            <w:r>
              <w:rPr>
                <w:rFonts w:hint="eastAsia" w:ascii="仿宋_GB2312" w:hAnsi="宋体" w:eastAsia="仿宋_GB2312" w:cs="宋体"/>
                <w:color w:val="000000"/>
                <w:kern w:val="0"/>
                <w:sz w:val="28"/>
                <w:szCs w:val="28"/>
              </w:rPr>
              <w:t>省农技协</w:t>
            </w:r>
            <w:r>
              <w:rPr>
                <w:rFonts w:hint="eastAsia" w:ascii="仿宋_GB2312" w:hAnsi="宋体" w:eastAsia="仿宋_GB2312" w:cs="宋体"/>
                <w:color w:val="000000"/>
                <w:kern w:val="0"/>
                <w:sz w:val="28"/>
                <w:szCs w:val="28"/>
                <w:lang w:eastAsia="zh-CN"/>
              </w:rPr>
              <w:t>组织专家</w:t>
            </w:r>
            <w:r>
              <w:rPr>
                <w:rFonts w:hint="eastAsia" w:ascii="仿宋_GB2312" w:hAnsi="宋体" w:eastAsia="仿宋_GB2312" w:cs="宋体"/>
                <w:color w:val="000000"/>
                <w:kern w:val="0"/>
                <w:sz w:val="28"/>
                <w:szCs w:val="28"/>
              </w:rPr>
              <w:t>赴清流县花卉协会开展花卉产业咨询科技服务</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福建省农村专业技术协会、三明市科协、三明市农技协、清流县科协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福建省农技协</w:t>
            </w:r>
            <w:r>
              <w:rPr>
                <w:rFonts w:hint="eastAsia" w:ascii="仿宋_GB2312" w:hAnsi="宋体" w:eastAsia="仿宋_GB2312" w:cs="宋体"/>
                <w:color w:val="000000"/>
                <w:kern w:val="0"/>
                <w:sz w:val="28"/>
                <w:szCs w:val="28"/>
                <w:lang w:eastAsia="zh-CN"/>
              </w:rPr>
              <w:t>联合三明市科协、农技协</w:t>
            </w:r>
            <w:r>
              <w:rPr>
                <w:rFonts w:hint="eastAsia" w:ascii="仿宋_GB2312" w:hAnsi="宋体" w:eastAsia="仿宋_GB2312" w:cs="宋体"/>
                <w:color w:val="000000"/>
                <w:kern w:val="0"/>
                <w:sz w:val="28"/>
                <w:szCs w:val="28"/>
              </w:rPr>
              <w:t>开展</w:t>
            </w:r>
            <w:r>
              <w:rPr>
                <w:rFonts w:hint="eastAsia" w:ascii="仿宋_GB2312" w:hAnsi="宋体" w:eastAsia="仿宋_GB2312" w:cs="宋体"/>
                <w:color w:val="000000"/>
                <w:kern w:val="0"/>
                <w:sz w:val="28"/>
                <w:szCs w:val="28"/>
                <w:lang w:eastAsia="zh-CN"/>
              </w:rPr>
              <w:t>农技协领办人培训和科技志愿服务</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福建省农村专业技术协会、三明市科协、三明市农技协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福建省农技协赴老区福安市开展葡萄、油茶产业发展咨询服务</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福建省农村专业技术协会、福安市科协、福安市农技协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厦门市农技协赴翔安区开展农技培训科技下乡活动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厦门市农村专业技术协会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永春县农技协:开展“百会帮百村”活动 助力乡村产业振兴</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永春县农村专业技术协会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晋江市科协、晋江市农技协开展2023年全国科普日暨中国农民丰收节联合行动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晋江市科协、晋江市农技协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835" w:type="dxa"/>
            <w:shd w:val="clear" w:color="auto" w:fill="auto"/>
            <w:noWrap/>
            <w:vAlign w:val="center"/>
          </w:tcPr>
          <w:p>
            <w:pPr>
              <w:widowControl/>
              <w:adjustRightInd w:val="0"/>
              <w:snapToGrid w:val="0"/>
              <w:spacing w:line="42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南安市农技协举办农业实用技术培训班</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南安市农村专业技术协会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39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浦城县农技协开展多种形式科普活动服务再生稻产业发展</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浦城县农村专业技术协会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上杭萝卜科技小院举办农民丰收节活动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上杭萝卜科技小院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浦城再生稻科技小院师生田间地头精准服务</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浦城再生稻科技小院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永春县农技协、永春芦柑科技小院：“全国科普日”活动出实招 技术助农受欢迎</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永春县农技协、永春芦柑科技小院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连城铁皮石斛科技小院开展2023年“全国科普日”科普系列活动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连城铁皮石斛科技小院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南安蜜蜂科技小院举办高素质农民培训班，开展蜜蜂科研科普取得丰硕成果</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南安蜜蜂科技小院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提升全民科学素质 助力科技自立自强</w:t>
            </w:r>
            <w:r>
              <w:rPr>
                <w:rFonts w:hint="eastAsia" w:ascii="仿宋_GB2312" w:hAnsi="宋体" w:eastAsia="仿宋_GB2312" w:cs="宋体"/>
                <w:color w:val="000000"/>
                <w:kern w:val="0"/>
                <w:sz w:val="28"/>
                <w:szCs w:val="28"/>
                <w:lang w:val="en-US" w:eastAsia="zh-CN"/>
              </w:rPr>
              <w:br w:type="textWrapping"/>
            </w:r>
            <w:r>
              <w:rPr>
                <w:rFonts w:hint="eastAsia" w:ascii="仿宋_GB2312" w:hAnsi="宋体" w:eastAsia="仿宋_GB2312" w:cs="宋体"/>
                <w:color w:val="000000"/>
                <w:kern w:val="0"/>
                <w:sz w:val="28"/>
                <w:szCs w:val="28"/>
                <w:lang w:val="en-US" w:eastAsia="zh-CN"/>
              </w:rPr>
              <w:t>——2023年全国科普日九江农技协联合行动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九江市农技协联合会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宜春市铜鼓县罗汉果丰收采摘现场观摩会</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宜春市农技协、 铜鼓县科协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2023年全国科普日暨“推动科技赋能助力乡村振兴”科技志愿服务活动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南昌市农技协、南昌市科 协科普服务中心、南昌县 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2023年农民丰收节暨石城贡米开镰及现场竞拍和现场签约活动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石城稻渔科技小院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提升全民科学素质，助力科技自立自强——山东农技协全国科普日联合行动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山东农村专业技术协会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“高科技自立自 强新农人增收减损”--山东汶上县农技协全国科普日活动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山东省汶上县农技协联合会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“提升全民科学素质，助力科技自立自强”科普培训活动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山东章丘番茄科技小院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镇平县2023年全国科普日——送技下乡科普知识培训会</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河南省镇平县农技协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民权县葡萄协会助力科技自立自强</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河南省商丘市民权县葡萄协会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农技专家进入田间地头进行科普知识宣讲确保秋粮丰产丰收</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河南省百亩田农业科技有限公司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2023年全国科普日暨中国农民丰收节农技协联合行动湖北省分会场活动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湖北省科协农村专业技术服务中心、湖北省农村专业技术协会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生态茶园建设技术油茶高产良种提质增效关键技术</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蕲春县科学技术协会、蕲春县张镇人民政府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践行科普为民、助力农民增收</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襄阳市农村专业技术协会联合会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蔬菜病虫害专项科普活动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邵阳市农技协、邵阳市农科院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岳阳市农技联科普日在岳阳县组织专家 乡村行活动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岳阳县科协、岳阳县新墙镇政府、岳阳县新开镇政府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岳阳汨罗市白水镇西长村科普活动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汨罗市白水镇西长村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全国科普日暨中国农民丰收节农技协联合行动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长沙哲农农业科技有限公司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隆平稻作庆丰收活动</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长沙水稻科技小院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郁南县东坝镇荔枝病虫害防治技术讲座</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广东省农村技术专业协会、郁南县科学技术协会、郁南县农村专业技术协会、东坝镇人民政府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郁南县河口镇芒果种植技术讲座</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广东省农村技术专业协会、郁南县科学技术协会、郁南县农村专业技术协会、河口镇人民政府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郁南县大方镇油茶栽培及产业化交流</w:t>
            </w:r>
          </w:p>
        </w:tc>
        <w:tc>
          <w:tcPr>
            <w:tcW w:w="3431" w:type="dxa"/>
            <w:shd w:val="clear" w:color="auto" w:fill="auto"/>
            <w:noWrap/>
            <w:vAlign w:val="center"/>
          </w:tcPr>
          <w:p>
            <w:pPr>
              <w:widowControl/>
              <w:adjustRightInd w:val="0"/>
              <w:snapToGrid w:val="0"/>
              <w:spacing w:line="420" w:lineRule="exact"/>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广东省农村技术专业协会、郁南县科学技术协会、郁南县农村专业技术协会、大方镇人民政府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湛江市农技协深入调研指导农垦与农村发展，助力垦地产业高质量融合发展</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湛江市农村专业技术协会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2023年海南省“全国科普日”科技下乡暨科技小院联合行动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海南省科技小院联盟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2023年蜜瓜高效生产培训与科普活动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海南昌江蜜瓜小院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微生物在罗非鱼育苗与养殖中的应用技术培训</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海南临高罗非鱼科技小 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庆丰收  促和美  中国农民丰收节</w:t>
            </w:r>
            <w:r>
              <w:rPr>
                <w:rFonts w:hint="default"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en-US" w:eastAsia="zh-CN"/>
              </w:rPr>
              <w:t>2023潼南柚王争霸赛</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重庆市农村专业技术协会、潼南区科学技术协会、潼南区宝龙镇人民政府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2023年全国科普日活动暨</w:t>
            </w:r>
          </w:p>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中国农民丰收节农技协联合行动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江津区农村专业技术协会联合会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2023年重庆市巴南区全国科普日活动-科技助力乡村振兴</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巴南区农村专业技术协会联合会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73</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阎良区《农产品质量安全法》宣传活动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西安市阎良区国强瓜菜专业合作社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74</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宜君“蜂蜜知识竞赛”活动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宜君县中华蜜蜂保护协会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75</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畜禽粪污与农业废弃物的综合利用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吴堡县秦塞农产品开发有限公司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76</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科技下乡普及新技术“少药减肥”</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蒲城县立学瓜菜协会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77</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农技协科普惠农活动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庆城县科学技术协会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78</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定西市“全国科普日”活动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定西市科学技术协会</w:t>
            </w:r>
            <w:r>
              <w:rPr>
                <w:rFonts w:hint="eastAsia" w:ascii="仿宋_GB2312" w:hAnsi="宋体" w:eastAsia="仿宋_GB2312" w:cs="宋体"/>
                <w:color w:val="000000"/>
                <w:kern w:val="0"/>
                <w:sz w:val="28"/>
                <w:szCs w:val="28"/>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79</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科技赋能新品种引试 良种推广提质增效</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白银市农村专业技术联合会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80</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2023年全国科普日暨中国农民丰收节青海省农技协联合行动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青海省农村专业技术协会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81</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海原县肉牛科技小院赋能乡村振兴</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海原县科协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835" w:type="dxa"/>
            <w:shd w:val="clear" w:color="auto" w:fill="auto"/>
            <w:noWrap/>
            <w:vAlign w:val="center"/>
          </w:tcPr>
          <w:p>
            <w:pPr>
              <w:widowControl/>
              <w:adjustRightInd w:val="0"/>
              <w:snapToGrid w:val="0"/>
              <w:spacing w:line="42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82</w:t>
            </w:r>
          </w:p>
        </w:tc>
        <w:tc>
          <w:tcPr>
            <w:tcW w:w="445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科普助力乡村振兴活动</w:t>
            </w:r>
          </w:p>
        </w:tc>
        <w:tc>
          <w:tcPr>
            <w:tcW w:w="3431" w:type="dxa"/>
            <w:shd w:val="clear" w:color="auto" w:fill="auto"/>
            <w:noWrap/>
            <w:vAlign w:val="center"/>
          </w:tcPr>
          <w:p>
            <w:pPr>
              <w:widowControl/>
              <w:adjustRightInd w:val="0"/>
              <w:snapToGrid w:val="0"/>
              <w:spacing w:line="420" w:lineRule="exact"/>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原州区科协</w:t>
            </w:r>
          </w:p>
        </w:tc>
      </w:tr>
    </w:tbl>
    <w:p>
      <w:pPr>
        <w:jc w:val="left"/>
        <w:rPr>
          <w:rFonts w:ascii="Calibri" w:hAnsi="Calibri" w:eastAsia="宋体" w:cs="Times New Roman"/>
          <w:szCs w:val="22"/>
        </w:rPr>
      </w:pPr>
    </w:p>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overflowPunct w:val="0"/>
      <w:autoSpaceDE w:val="0"/>
      <w:autoSpaceDN w:val="0"/>
      <w:adjustRightInd w:val="0"/>
      <w:snapToGrid/>
      <w:jc w:val="both"/>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Style w:val="8"/>
                              <w:rFonts w:hint="eastAsia" w:ascii="Times New Roman" w:hAnsi="Times New Roman" w:eastAsia="宋体" w:cs="Times New Roman"/>
                              <w:kern w:val="0"/>
                              <w:sz w:val="28"/>
                              <w:szCs w:val="28"/>
                            </w:rPr>
                            <w:t xml:space="preserve">— </w:t>
                          </w:r>
                          <w:r>
                            <w:rPr>
                              <w:rStyle w:val="8"/>
                              <w:rFonts w:hint="eastAsia" w:ascii="Times New Roman" w:hAnsi="Times New Roman" w:eastAsia="宋体" w:cs="Times New Roman"/>
                              <w:kern w:val="0"/>
                              <w:sz w:val="28"/>
                              <w:szCs w:val="28"/>
                            </w:rPr>
                            <w:fldChar w:fldCharType="begin"/>
                          </w:r>
                          <w:r>
                            <w:rPr>
                              <w:rStyle w:val="8"/>
                              <w:rFonts w:hint="eastAsia" w:ascii="Times New Roman" w:hAnsi="Times New Roman" w:eastAsia="宋体" w:cs="Times New Roman"/>
                              <w:kern w:val="0"/>
                              <w:sz w:val="28"/>
                              <w:szCs w:val="28"/>
                            </w:rPr>
                            <w:instrText xml:space="preserve"> PAGE  \* MERGEFORMAT </w:instrText>
                          </w:r>
                          <w:r>
                            <w:rPr>
                              <w:rStyle w:val="8"/>
                              <w:rFonts w:hint="eastAsia" w:ascii="Times New Roman" w:hAnsi="Times New Roman" w:eastAsia="宋体" w:cs="Times New Roman"/>
                              <w:kern w:val="0"/>
                              <w:sz w:val="28"/>
                              <w:szCs w:val="28"/>
                            </w:rPr>
                            <w:fldChar w:fldCharType="separate"/>
                          </w:r>
                          <w:r>
                            <w:rPr>
                              <w:rStyle w:val="8"/>
                              <w:rFonts w:hint="eastAsia" w:ascii="Times New Roman" w:hAnsi="Times New Roman" w:eastAsia="宋体" w:cs="Times New Roman"/>
                              <w:kern w:val="0"/>
                              <w:sz w:val="28"/>
                              <w:szCs w:val="28"/>
                            </w:rPr>
                            <w:t>1</w:t>
                          </w:r>
                          <w:r>
                            <w:rPr>
                              <w:rStyle w:val="8"/>
                              <w:rFonts w:hint="eastAsia" w:ascii="Times New Roman" w:hAnsi="Times New Roman" w:eastAsia="宋体" w:cs="Times New Roman"/>
                              <w:kern w:val="0"/>
                              <w:sz w:val="28"/>
                              <w:szCs w:val="28"/>
                            </w:rPr>
                            <w:fldChar w:fldCharType="end"/>
                          </w:r>
                          <w:r>
                            <w:rPr>
                              <w:rStyle w:val="8"/>
                              <w:rFonts w:hint="eastAsia" w:ascii="Times New Roman" w:hAnsi="Times New Roman" w:eastAsia="宋体" w:cs="Times New Roman"/>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Style w:val="8"/>
                        <w:rFonts w:hint="eastAsia" w:ascii="Times New Roman" w:hAnsi="Times New Roman" w:eastAsia="宋体" w:cs="Times New Roman"/>
                        <w:kern w:val="0"/>
                        <w:sz w:val="28"/>
                        <w:szCs w:val="28"/>
                      </w:rPr>
                      <w:t xml:space="preserve">— </w:t>
                    </w:r>
                    <w:r>
                      <w:rPr>
                        <w:rStyle w:val="8"/>
                        <w:rFonts w:hint="eastAsia" w:ascii="Times New Roman" w:hAnsi="Times New Roman" w:eastAsia="宋体" w:cs="Times New Roman"/>
                        <w:kern w:val="0"/>
                        <w:sz w:val="28"/>
                        <w:szCs w:val="28"/>
                      </w:rPr>
                      <w:fldChar w:fldCharType="begin"/>
                    </w:r>
                    <w:r>
                      <w:rPr>
                        <w:rStyle w:val="8"/>
                        <w:rFonts w:hint="eastAsia" w:ascii="Times New Roman" w:hAnsi="Times New Roman" w:eastAsia="宋体" w:cs="Times New Roman"/>
                        <w:kern w:val="0"/>
                        <w:sz w:val="28"/>
                        <w:szCs w:val="28"/>
                      </w:rPr>
                      <w:instrText xml:space="preserve"> PAGE  \* MERGEFORMAT </w:instrText>
                    </w:r>
                    <w:r>
                      <w:rPr>
                        <w:rStyle w:val="8"/>
                        <w:rFonts w:hint="eastAsia" w:ascii="Times New Roman" w:hAnsi="Times New Roman" w:eastAsia="宋体" w:cs="Times New Roman"/>
                        <w:kern w:val="0"/>
                        <w:sz w:val="28"/>
                        <w:szCs w:val="28"/>
                      </w:rPr>
                      <w:fldChar w:fldCharType="separate"/>
                    </w:r>
                    <w:r>
                      <w:rPr>
                        <w:rStyle w:val="8"/>
                        <w:rFonts w:hint="eastAsia" w:ascii="Times New Roman" w:hAnsi="Times New Roman" w:eastAsia="宋体" w:cs="Times New Roman"/>
                        <w:kern w:val="0"/>
                        <w:sz w:val="28"/>
                        <w:szCs w:val="28"/>
                      </w:rPr>
                      <w:t>1</w:t>
                    </w:r>
                    <w:r>
                      <w:rPr>
                        <w:rStyle w:val="8"/>
                        <w:rFonts w:hint="eastAsia" w:ascii="Times New Roman" w:hAnsi="Times New Roman" w:eastAsia="宋体" w:cs="Times New Roman"/>
                        <w:kern w:val="0"/>
                        <w:sz w:val="28"/>
                        <w:szCs w:val="28"/>
                      </w:rPr>
                      <w:fldChar w:fldCharType="end"/>
                    </w:r>
                    <w:r>
                      <w:rPr>
                        <w:rStyle w:val="8"/>
                        <w:rFonts w:hint="eastAsia" w:ascii="Times New Roman" w:hAnsi="Times New Roman" w:eastAsia="宋体" w:cs="Times New Roman"/>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DI4MTA5ZTUzNDYxN2E2YzhlNTQ4YjM1ZTIxNDcifQ=="/>
  </w:docVars>
  <w:rsids>
    <w:rsidRoot w:val="6A0551C2"/>
    <w:rsid w:val="1B24323C"/>
    <w:rsid w:val="1B464392"/>
    <w:rsid w:val="205A61C9"/>
    <w:rsid w:val="2EA84752"/>
    <w:rsid w:val="325301BB"/>
    <w:rsid w:val="450F0221"/>
    <w:rsid w:val="49423962"/>
    <w:rsid w:val="56581AD9"/>
    <w:rsid w:val="66FD6EA0"/>
    <w:rsid w:val="6A0551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Normal Indent"/>
    <w:basedOn w:val="1"/>
    <w:next w:val="2"/>
    <w:qFormat/>
    <w:uiPriority w:val="0"/>
    <w:pPr>
      <w:spacing w:beforeLines="50" w:line="360" w:lineRule="auto"/>
    </w:pPr>
    <w:rPr>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paragraph" w:customStyle="1" w:styleId="9">
    <w:name w:val="正文 New New New New New New New New New New New New"/>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2023-10-13T12:01:00Z</dcterms:created>
  <dc:creator>武文慧</dc:creator>
  <cp:lastModifiedBy>小林</cp:lastModifiedBy>
  <cp:lastPrinted>2023-10-16T10:32:00Z</cp:lastPrinted>
  <dcterms:modified xsi:type="dcterms:W3CDTF">2023-10-16T09:21:39Z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FE5450E4AE9B4FAEA26F0A8D3D8978B2_13</vt:lpwstr>
  </property>
</Properties>
</file>