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40A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广东省农技协乡村振兴学堂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法律护航”人才培训</w:t>
      </w:r>
    </w:p>
    <w:p w14:paraId="4DE4C60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38D67E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法律护航”授课课程</w:t>
      </w:r>
    </w:p>
    <w:p w14:paraId="5B25A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重点围绕企业法律风险防控、农产品生产销售法律风险、知识产权保护、民法典应用、安全生产法律法规等关键领域进行深入讲解。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企业用工常见法律风险、解除劳动关系法律风险、提升人力资源管理建议。</w:t>
      </w:r>
    </w:p>
    <w:p w14:paraId="37685B6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 w14:paraId="5D210F3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二、主讲、授课老师简介</w:t>
      </w:r>
    </w:p>
    <w:p w14:paraId="60283D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李富民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山东隆湶律师事务所主任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C739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广东省农村专业技术协会人才库人才专家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广东省农技协乡村振兴学堂特邀名师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山东隆湶律师事务所主任、三级律师。山东省农业农村厅法律顾问、山东省海洋与渔业执法监察局法律顾问、山东省农业农村厅政务公开专家、山东省渔业安全生产委员会专家委员；荣获司法部法律援助中心2023年度中国法律服务网公益法律服务之星、山东省第五届优秀律师、济南市律师行业十佳青年律师等称号。</w:t>
      </w:r>
    </w:p>
    <w:p w14:paraId="703DEFA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张嵘林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泰和泰（济南）律师事务所财税部副主任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3C2B62D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广东省农村专业技术协会人才库人才专家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广东省农技协乡村振兴学堂特邀名师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泰和泰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济南）律师事务所，担任行政委员会副主任、财税部副主任，合伙人律师，先后担任国家税务总局山东省税务局、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</w:t>
      </w:r>
      <w:r>
        <w:rPr>
          <w:rFonts w:hint="eastAsia" w:ascii="仿宋" w:hAnsi="仿宋" w:eastAsia="仿宋" w:cs="仿宋"/>
          <w:sz w:val="30"/>
          <w:szCs w:val="30"/>
        </w:rPr>
        <w:t>东营地税局、潍坊国税局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等税务机关法律顾问，</w:t>
      </w:r>
      <w:r>
        <w:rPr>
          <w:rFonts w:hint="eastAsia" w:ascii="仿宋" w:hAnsi="仿宋" w:eastAsia="仿宋" w:cs="仿宋"/>
          <w:sz w:val="30"/>
          <w:szCs w:val="30"/>
        </w:rPr>
        <w:t>在公司法律服务领域，提供国企混改业务、公司治理与风险防范、增资扩股、对外投资、资产处置、公司收购、股权架构设计、股权激励、国企混改、公司及股东诉讼、公司日常经营管理咨询等法律服务。</w:t>
      </w:r>
    </w:p>
    <w:p w14:paraId="594A6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在重大复杂商事诉讼领域，提供诉讼策略、制作诉讼方案，团队在代理诉讼、强制执行案件以及处理突发事件等方面具有丰富的经验。</w:t>
      </w:r>
    </w:p>
    <w:p w14:paraId="12F92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在税务领域，多年服务税务机关的经历，擅长税务争议中的行政复议与诉讼，重大税务案件的法律问诊与处理。</w:t>
      </w:r>
    </w:p>
    <w:p w14:paraId="1F5D6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目前主要法律服务方向为税务、重大复杂民商事诉讼及公司纠纷化解中的法律事务。</w:t>
      </w:r>
    </w:p>
    <w:p w14:paraId="7BB7BB2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王晓鹏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山东瀛岱律师事务所主任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352CC12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广东省农村专业技术协会人才库人才专家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广东省农技协乡村振兴学堂特邀名师</w:t>
      </w:r>
    </w:p>
    <w:p w14:paraId="7EEBA2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2010年进入律师行业，有丰富的诉讼经验及非诉经验，至今承办案件近1000件。现为山东瀛岱律师事务所主任、山东乡村振兴研究院特聘研究员、山东省律师协会乡村振兴委员会委员、济南市律师协会实习人员管理工作委员会委员、济南市天桥区市场监督管理局特约人员，多次获得济南市法律援助十佳先进个人、济南市律师协会优秀委员、济南市历城区优秀律师、济南市历城区十佳律师等荣誉称号，另担任济南市历城区仁轩小学法制副校长、济南天山实验学校法制副校长。业务领域为公司法律顾问、乡村振兴、房产及建设工程纠纷等领域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授课名称（含授课目录）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课程名称：法律赋能乡村振兴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课程目录：1.新思路—推动创新乡村振兴理论研究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新模式—参与乡村振兴工作顶层设计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新市场—引导广泛法服机构自发参与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新平台—加强乡村振兴工作沟通交流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授课目标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帮助学员了解与乡村振兴相关的法律法规，包括土地政策、农村经济、环境保护、农民权益等方面的法律知识。</w:t>
      </w:r>
    </w:p>
    <w:p w14:paraId="52330C98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4EF247B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刘杰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山东秉乾律师事务所合伙人党支部书记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  </w:t>
      </w:r>
    </w:p>
    <w:p w14:paraId="1E3AF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广东省农村专业技术协会人才库人才专家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广东省农技协乡村振兴学堂特邀名师</w:t>
      </w:r>
    </w:p>
    <w:p w14:paraId="62CD55C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山东秉乾律师事务所党支部书记，军地互涉法律服务中心副主任兼专业化法律服务部主任，工程师、高级薪税师，第九届济南市律协医药卫生法律专业委员会委员。在部队服役近二十年，曾任军队律师，在师团级司令、政治、保障等部门任职并担任过基层主官，多次被评为优秀机关干部和优秀基层干部。转业后担任专职律师，为山东省市场监督管理局、山东省退役军人事务局、山东省消费者协会、济南市信访局、解放军第九某零医院等多家机关单位、企业提供法律服务。在军地互涉法律服务、行政诉讼、建设工程等领域进行专业化探索，有着较为丰富的办案经验，所办案件涉及合同、房地产、保险、劳动、公司、婚姻家事等领域，并担任多起刑事案件辩护人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可进行分享课程的内容：企业常见法律风险防控、企业用工常见法律风险、解除劳动关系法律风险、民法典在农业经营中的应用案例。</w:t>
      </w:r>
    </w:p>
    <w:p w14:paraId="389BAB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滑莹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山东求新（济南）律师事务所主任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 </w:t>
      </w:r>
    </w:p>
    <w:p w14:paraId="24F53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广东省农村专业技术协会人才库人才专家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广东省农技协乡村振兴学堂特邀名师</w:t>
      </w:r>
    </w:p>
    <w:p w14:paraId="646A1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民革党员，山东求新（济南）律师事务所 主任，CCTV-12《法律讲堂》律师主讲人，《央视频》律师主讲人，山东省司法厅新闻宣传人才，济南市十佳青年律师，山东省律师协会刑事专业委员会委员，济南市律师协会刑事辩护专业委员会委员。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小企业合规管理体系有效性评价&gt;适用指南》一书；撰写的《对女受援人提供法律援助的开展路径》由中国政法大学国家法律援助研究中心刊载；参与法律审核的律政剧《不完美受害人》（周迅主演）获得最佳编剧（原创）奖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课程名称：《企业刑事法律风险防控》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6、</w:t>
      </w:r>
      <w:r>
        <w:rPr>
          <w:rFonts w:hint="eastAsia" w:ascii="仿宋" w:hAnsi="仿宋" w:eastAsia="仿宋" w:cs="仿宋"/>
          <w:sz w:val="30"/>
          <w:szCs w:val="30"/>
        </w:rPr>
        <w:t>上官兰祥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北京德恒（济南）律师事务所主任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5548B8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广东省农村专业技术协会人才库人才专家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广东省农技协乡村振兴学堂特邀名师</w:t>
      </w:r>
    </w:p>
    <w:p w14:paraId="239F41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596" w:leftChars="284"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山东省“首席知识产权律师”；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山东省国家知识产权保护中心入库专家；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济南市知识产权保护中心知识产权入库专家；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山东齐鲁知识产权交易中心专家库知识产权法律类专家；</w:t>
      </w:r>
    </w:p>
    <w:p w14:paraId="78A64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对知识产权法律有深入理论研究和丰富实践经验，在全国各地代理过大量有影响的知识产权案件，代理的案件多次入选省市年度知识产权十大案例，部分案例被最高法院收入知识产权审判指导及案例评注；先后担任浪潮股份、机场管理集团、土地发展集团、银座集团、中建八局、烟草集团、中国纺织机械协会、山东能源集团等大型企业法律顾问并开展知识产权专题培训；在知识产权创造、运用、保护、管理方面能够提供全链条服务，为企业提供知识产权全方位服务，布局知识产权战略提供有力保障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代理华润家园、万象城等房地产、商业综合体系列知识产权项目；代理大型钻探机械、阻隔震检测设备、光纤熔接机等机械、建筑设备商标、专利、不正当竞争等系列知识产权项目；代理五粮液、剑南春、泸州老窖、北京红星、北京二锅头、古贝春、钓鱼台等酒类产品商标、著作权、专利、不正当竞争等系列知识产权项目；代理旺旺碎冰冰、黑白配等休闲类食品商标、专利、不正当竞争等系列维权项目；代理烟台欣和味达美、葱伴侣、黄飞鸿等调味类食品商标、专利、不正当竞争等系列知识产权项目；代理农夫山泉、茶π、水溶C100、农夫果园等饮料类食品商标、专利、不正当竞争等系列知识产权项目；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代理的最高院再审改判“华联”商标侵权案件，入选2021年最高人民法院50件知识产权典型案例，并同时被收录最高人民法院知识产权案件2021年年度报告；代理的山东高院二审改判司法认定“万象城”驰名商标成功案例，入选山东省高级人民法院2021年十大知识产权案件；代理最高院改判实用新型专利现有技术抗辩成功案件；</w:t>
      </w:r>
    </w:p>
    <w:p w14:paraId="0BA7D8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1200" w:firstLineChars="4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A90B0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1200" w:firstLineChars="4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6DA52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联系方式</w:t>
      </w:r>
    </w:p>
    <w:p w14:paraId="0930D96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叶宜生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（省农技协乡村振兴学堂副主任）</w:t>
      </w:r>
    </w:p>
    <w:p w14:paraId="5545C85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朱秋群（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省农技协乡村振兴学堂培训部副主任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 w14:paraId="09EB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张伟杰（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数字传媒部部长18588882425）</w:t>
      </w:r>
    </w:p>
    <w:p w14:paraId="14CFE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4、联系电话：020-22162647</w:t>
      </w:r>
    </w:p>
    <w:p w14:paraId="4A10F7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473A8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91D993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1D993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177FF"/>
    <w:multiLevelType w:val="singleLevel"/>
    <w:tmpl w:val="DBA177F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1B4FF7"/>
    <w:multiLevelType w:val="singleLevel"/>
    <w:tmpl w:val="DE1B4FF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00000000"/>
    <w:rsid w:val="0F97284F"/>
    <w:rsid w:val="11081B9B"/>
    <w:rsid w:val="1B713F16"/>
    <w:rsid w:val="2F373384"/>
    <w:rsid w:val="3CF957B6"/>
    <w:rsid w:val="3ECD1A76"/>
    <w:rsid w:val="4E6F6FA8"/>
    <w:rsid w:val="614C6F0B"/>
    <w:rsid w:val="70E301EF"/>
    <w:rsid w:val="719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15"/>
    <w:qFormat/>
    <w:uiPriority w:val="0"/>
    <w:rPr>
      <w:rFonts w:hint="eastAsia" w:ascii="宋体" w:hAnsi="宋体" w:eastAsia="宋体"/>
      <w:b/>
      <w:bCs/>
      <w:color w:val="000000"/>
      <w:sz w:val="22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5E5E9-1F0A-4C10-AE70-666AE6AC1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3245</Words>
  <Characters>3356</Characters>
  <Paragraphs>76</Paragraphs>
  <TotalTime>0</TotalTime>
  <ScaleCrop>false</ScaleCrop>
  <LinksUpToDate>false</LinksUpToDate>
  <CharactersWithSpaces>3466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2022-07-26T10:20:00Z</dcterms:created>
  <dc:creator>HP</dc:creator>
  <cp:lastModifiedBy>WPS_1712916329</cp:lastModifiedBy>
  <cp:lastPrinted>2022-08-05T03:17:00Z</cp:lastPrinted>
  <dcterms:modified xsi:type="dcterms:W3CDTF">2024-09-29T10:39:32Z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B5B37344CA244D5E864695D94959FFAA_13</vt:lpwstr>
  </property>
</Properties>
</file>