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1D406648"/>
    <w:rsid w:val="30265D99"/>
    <w:rsid w:val="37426AC3"/>
    <w:rsid w:val="3B4B05D4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3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2024-10-24T14:49:27Z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2090E005AC004E68B51F3CEBA5896AA4_13</vt:lpwstr>
  </property>
</Properties>
</file>