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1、高级   2、中级   3、初级</w:t>
            </w: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1、人才专家      2、科技专家 农技专家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1D74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1D406648"/>
    <w:rsid w:val="30265D99"/>
    <w:rsid w:val="37426AC3"/>
    <w:rsid w:val="3B4B05D4"/>
    <w:rsid w:val="560E36BE"/>
    <w:rsid w:val="58CD7B62"/>
    <w:rsid w:val="7F0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7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2024-11-26T12:14:41Z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2090E005AC004E68B51F3CEBA5896AA4_13</vt:lpwstr>
  </property>
</Properties>
</file>